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320" w:right="0" w:firstLine="0"/>
      </w:pPr>
      <w:bookmarkStart w:id="0" w:name="bookmark0"/>
      <w:r>
        <w:rPr>
          <w:lang w:val="ru-RU" w:eastAsia="ru-RU" w:bidi="ru-RU"/>
          <w:w w:val="100"/>
          <w:spacing w:val="0"/>
          <w:color w:val="000000"/>
          <w:position w:val="0"/>
        </w:rPr>
        <w:t>ПРОТОКОЛ № 2.2</w:t>
      </w:r>
      <w:bookmarkEnd w:id="0"/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378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О РЕЗУЛЬТАТАХ АУКЦИОНА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right"/>
        <w:spacing w:before="0" w:after="0" w:line="451" w:lineRule="exact"/>
        <w:ind w:left="0" w:right="32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по продаже права на заключение договора о размещении нестационарного торгового объекта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0" w:line="451" w:lineRule="exact"/>
        <w:ind w:left="474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от 27 мая 2025</w:t>
      </w:r>
    </w:p>
    <w:p>
      <w:pPr>
        <w:pStyle w:val="Style7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spacing w:before="0" w:after="0"/>
        <w:ind w:left="0" w:right="0" w:firstLine="740"/>
      </w:pPr>
      <w:bookmarkStart w:id="1" w:name="bookmark1"/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Место рассмотрения заявок:</w:t>
      </w:r>
      <w:bookmarkEnd w:id="1"/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both"/>
        <w:spacing w:before="0" w:after="288" w:line="240" w:lineRule="exact"/>
        <w:ind w:left="0" w:right="0" w:firstLine="74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634012, г. Томск, ул. Елизаровых, д. 59, каб. № 308.</w:t>
      </w:r>
    </w:p>
    <w:p>
      <w:pPr>
        <w:pStyle w:val="Style7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spacing w:before="0" w:after="0" w:line="240" w:lineRule="exact"/>
        <w:ind w:left="0" w:right="0" w:firstLine="740"/>
      </w:pPr>
      <w:bookmarkStart w:id="2" w:name="bookmark2"/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Начало рассмотрения заявок: «27» </w:t>
      </w:r>
      <w:r>
        <w:rPr>
          <w:rStyle w:val="CharStyle9"/>
          <w:b w:val="0"/>
          <w:bCs w:val="0"/>
        </w:rPr>
        <w:t xml:space="preserve">мая 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2025 </w:t>
      </w:r>
      <w:r>
        <w:rPr>
          <w:rStyle w:val="CharStyle9"/>
          <w:b w:val="0"/>
          <w:bCs w:val="0"/>
        </w:rPr>
        <w:t xml:space="preserve">в 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15-30 </w:t>
      </w:r>
      <w:r>
        <w:rPr>
          <w:rStyle w:val="CharStyle9"/>
          <w:b w:val="0"/>
          <w:bCs w:val="0"/>
        </w:rPr>
        <w:t>часов</w:t>
      </w:r>
      <w:bookmarkEnd w:id="2"/>
    </w:p>
    <w:p>
      <w:pPr>
        <w:pStyle w:val="Style10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spacing w:before="0" w:after="256" w:line="240" w:lineRule="exact"/>
        <w:ind w:left="0" w:right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Окончание рассмотрения заявок: «27» </w:t>
      </w:r>
      <w:r>
        <w:rPr>
          <w:rStyle w:val="CharStyle12"/>
          <w:b w:val="0"/>
          <w:bCs w:val="0"/>
        </w:rPr>
        <w:t xml:space="preserve">мая 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2025 </w:t>
      </w:r>
      <w:r>
        <w:rPr>
          <w:rStyle w:val="CharStyle12"/>
          <w:b w:val="0"/>
          <w:bCs w:val="0"/>
        </w:rPr>
        <w:t xml:space="preserve">в 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15-45 </w:t>
      </w:r>
      <w:r>
        <w:rPr>
          <w:rStyle w:val="CharStyle12"/>
          <w:b w:val="0"/>
          <w:bCs w:val="0"/>
        </w:rPr>
        <w:t>часов</w:t>
      </w:r>
    </w:p>
    <w:p>
      <w:pPr>
        <w:pStyle w:val="Style7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180" w:line="274" w:lineRule="exact"/>
        <w:ind w:left="0" w:right="0" w:firstLine="0"/>
      </w:pPr>
      <w:bookmarkStart w:id="3" w:name="bookmark3"/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Комиссия по организации и проведению аукциона по продаже права на заключение</w:t>
        <w:br/>
        <w:t>договора о размещении нестационарных торговых объектов (далее - Комиссия) в составе:</w:t>
      </w:r>
      <w:bookmarkEnd w:id="3"/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740"/>
      </w:pPr>
      <w:r>
        <w:rPr>
          <w:rStyle w:val="CharStyle13"/>
        </w:rPr>
        <w:t>Председатель Комиссии: Лобыня Д.В.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740"/>
      </w:pPr>
      <w:r>
        <w:rPr>
          <w:rStyle w:val="CharStyle13"/>
        </w:rPr>
        <w:t>Секретарь комиссии - Баева И.А.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both"/>
        <w:spacing w:before="0" w:after="180" w:line="274" w:lineRule="exact"/>
        <w:ind w:left="0" w:right="0" w:firstLine="740"/>
      </w:pPr>
      <w:r>
        <w:rPr>
          <w:rStyle w:val="CharStyle13"/>
        </w:rPr>
        <w:t>Члены Комиссии: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 Евлоева И.А., Жуковина С.Н., Масленников П.В., Макаров В.Ю.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0" w:line="274" w:lineRule="exact"/>
        <w:ind w:left="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Общее число членов комиссии - 6 (шесть).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0" w:line="274" w:lineRule="exact"/>
        <w:ind w:left="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Число членов комиссии, участвующих в принятии решений комиссии и присутствовавших на</w:t>
        <w:br/>
        <w:t>заседании комиссии - 6 (шесть), что составляет 90 % от общего числа членов комиссии.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180" w:line="274" w:lineRule="exact"/>
        <w:ind w:left="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Кворум для принятия решений имеется.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207" w:line="274" w:lineRule="exact"/>
        <w:ind w:left="0" w:right="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На основании протокола рассмотрения заявок на участие в аукционе по продаже права на</w:t>
        <w:br/>
        <w:t>заключение договора о размещении нестационарного торгового объекта от 27 мая 2025 №2.1</w:t>
      </w:r>
    </w:p>
    <w:p>
      <w:pPr>
        <w:pStyle w:val="Style7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left"/>
        <w:spacing w:before="0" w:after="256" w:line="240" w:lineRule="exact"/>
        <w:ind w:left="4420" w:right="0" w:firstLine="0"/>
      </w:pPr>
      <w:bookmarkStart w:id="4" w:name="bookmark4"/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Комиссия решила:</w:t>
      </w:r>
      <w:bookmarkEnd w:id="4"/>
    </w:p>
    <w:p>
      <w:pPr>
        <w:pStyle w:val="Style5"/>
        <w:numPr>
          <w:ilvl w:val="0"/>
          <w:numId w:val="1"/>
        </w:numPr>
        <w:framePr w:w="10349" w:h="12678" w:hRule="exact" w:wrap="none" w:vAnchor="page" w:hAnchor="page" w:x="1052" w:y="580"/>
        <w:tabs>
          <w:tab w:leader="none" w:pos="97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74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В связи с отсутствием участников в соответствии с пунктом 12 Порядка организации и</w:t>
        <w:br/>
        <w:t>проведения аукциона по продаже права на заключение договора о размещении нестационарного</w:t>
        <w:br/>
        <w:t>торгового объекта (приложение 2 к Порядку рассмотрения обращений физических и юридических</w:t>
        <w:br/>
        <w:t>лиц, имеющих намерение разместить нестационарные торговые объекты на землях или земельных</w:t>
        <w:br/>
        <w:t>участках, которые находятся в собственности муниципального образования «Город Томск» или</w:t>
        <w:br/>
        <w:t>государственная собственность на которые не разграничена, на территории муниципального</w:t>
        <w:br/>
        <w:t>образования «Город Томск», утвержденному постановлением администрации Города Томска от</w:t>
        <w:br/>
        <w:t>20.07.2015 № 624) признать аукцион на право заключения договора на размещение</w:t>
        <w:br/>
        <w:t xml:space="preserve">нестационарного торгового объекта (далее - НСТО) в месте, определенным пунктом </w:t>
      </w:r>
      <w:r>
        <w:rPr>
          <w:rStyle w:val="CharStyle14"/>
        </w:rPr>
        <w:t xml:space="preserve">652 </w:t>
      </w: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Перечня</w:t>
        <w:br/>
        <w:t>нестационарных торговых объектов, время функционирования которых имеет круглогодичный</w:t>
        <w:br/>
        <w:t>характер, на территории муниципального образования «Город Томск» Схемы размещения</w:t>
        <w:br/>
        <w:t>нестационарных торговых объектов на территории муниципального образования «Город Томск»,</w:t>
        <w:br/>
        <w:t>утвержденной постановлением администрации Города Томска от 03.03.2025 № 73 «О внесении</w:t>
        <w:br/>
        <w:t>изменений в постановление администрации Города Томска от 31.08.2015 № 807 «Об утверждении</w:t>
        <w:br/>
        <w:t>схемы размещения нестационарных торговых объектов, время функционирования которых имеет</w:t>
        <w:br/>
        <w:t>круглогодичный характер, на территории муниципального образования «Город Томск» на</w:t>
        <w:br/>
        <w:t xml:space="preserve">земельном участке, расположенном по адресу, указанном в Таблице 1, </w:t>
      </w:r>
      <w:r>
        <w:rPr>
          <w:rStyle w:val="CharStyle14"/>
        </w:rPr>
        <w:t>несостоявшимся.</w:t>
      </w:r>
    </w:p>
    <w:p>
      <w:pPr>
        <w:pStyle w:val="Style5"/>
        <w:framePr w:w="10349" w:h="12678" w:hRule="exact" w:wrap="none" w:vAnchor="page" w:hAnchor="page" w:x="1052" w:y="580"/>
        <w:widowControl w:val="0"/>
        <w:keepNext w:val="0"/>
        <w:keepLines w:val="0"/>
        <w:shd w:val="clear" w:color="auto" w:fill="auto"/>
        <w:bidi w:val="0"/>
        <w:jc w:val="center"/>
        <w:spacing w:before="0" w:after="0" w:line="274" w:lineRule="exact"/>
        <w:ind w:left="4435" w:right="4473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Таблица № 1</w:t>
      </w:r>
    </w:p>
    <w:tbl>
      <w:tblPr>
        <w:tblOverlap w:val="never"/>
        <w:tblLayout w:type="fixed"/>
        <w:jc w:val="left"/>
      </w:tblPr>
      <w:tblGrid>
        <w:gridCol w:w="715"/>
        <w:gridCol w:w="3538"/>
        <w:gridCol w:w="1133"/>
        <w:gridCol w:w="994"/>
        <w:gridCol w:w="2270"/>
        <w:gridCol w:w="1421"/>
      </w:tblGrid>
      <w:tr>
        <w:trPr>
          <w:trHeight w:val="581" w:hRule="exact"/>
        </w:trPr>
        <w:tc>
          <w:tcPr>
            <w:shd w:val="clear" w:color="auto" w:fill="FFFFFF"/>
            <w:vMerge w:val="restart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60" w:line="240" w:lineRule="exact"/>
              <w:ind w:left="26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№</w:t>
            </w:r>
          </w:p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240" w:lineRule="exact"/>
              <w:ind w:left="26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п/п</w:t>
            </w:r>
          </w:p>
        </w:tc>
        <w:tc>
          <w:tcPr>
            <w:shd w:val="clear" w:color="auto" w:fill="FFFFFF"/>
            <w:vMerge w:val="restart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Местоположение территории для размещения временного объекта в г. Томске</w:t>
            </w:r>
          </w:p>
        </w:tc>
        <w:tc>
          <w:tcPr>
            <w:shd w:val="clear" w:color="auto" w:fill="FFFFFF"/>
            <w:gridSpan w:val="3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40" w:lineRule="exact"/>
              <w:ind w:left="32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Характеристики временного объекта</w:t>
            </w:r>
          </w:p>
        </w:tc>
        <w:tc>
          <w:tcPr>
            <w:shd w:val="clear" w:color="auto" w:fill="FFFFFF"/>
            <w:vMerge w:val="restart"/>
            <w:tcBorders>
              <w:left w:val="single" w:sz="4"/>
              <w:right w:val="single" w:sz="4"/>
              <w:top w:val="single" w:sz="4"/>
            </w:tcBorders>
            <w:vAlign w:val="bottom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317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Период, на который предоставл яется право</w:t>
            </w:r>
          </w:p>
        </w:tc>
      </w:tr>
      <w:tr>
        <w:trPr>
          <w:trHeight w:val="715" w:hRule="exact"/>
        </w:trPr>
        <w:tc>
          <w:tcPr>
            <w:shd w:val="clear" w:color="auto" w:fill="FFFFFF"/>
            <w:vMerge/>
            <w:tcBorders>
              <w:left w:val="single" w:sz="4"/>
            </w:tcBorders>
            <w:vAlign w:val="center"/>
          </w:tcPr>
          <w:p>
            <w:pPr>
              <w:framePr w:w="10070" w:h="2170" w:wrap="none" w:vAnchor="page" w:hAnchor="page" w:x="1119" w:y="13228"/>
            </w:pPr>
          </w:p>
        </w:tc>
        <w:tc>
          <w:tcPr>
            <w:shd w:val="clear" w:color="auto" w:fill="FFFFFF"/>
            <w:vMerge/>
            <w:tcBorders>
              <w:left w:val="single" w:sz="4"/>
            </w:tcBorders>
            <w:vAlign w:val="center"/>
          </w:tcPr>
          <w:p>
            <w:pPr>
              <w:framePr w:w="10070" w:h="2170" w:wrap="none" w:vAnchor="page" w:hAnchor="page" w:x="1119" w:y="13228"/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40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тип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78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площад ь, кв.м.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40" w:lineRule="exact"/>
              <w:ind w:left="14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целевое назначение</w:t>
            </w:r>
          </w:p>
        </w:tc>
        <w:tc>
          <w:tcPr>
            <w:shd w:val="clear" w:color="auto" w:fill="FFFFFF"/>
            <w:vMerge/>
            <w:tcBorders>
              <w:left w:val="single" w:sz="4"/>
              <w:right w:val="single" w:sz="4"/>
            </w:tcBorders>
            <w:vAlign w:val="bottom"/>
          </w:tcPr>
          <w:p>
            <w:pPr>
              <w:framePr w:w="10070" w:h="2170" w:wrap="none" w:vAnchor="page" w:hAnchor="page" w:x="1119" w:y="13228"/>
            </w:pPr>
          </w:p>
        </w:tc>
      </w:tr>
      <w:tr>
        <w:trPr>
          <w:trHeight w:val="874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40" w:lineRule="exact"/>
              <w:ind w:left="26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1.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8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Ул. Колхозная , 9 (в Схеме номер 652)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120" w:line="240" w:lineRule="exact"/>
              <w:ind w:left="16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павильо</w:t>
            </w:r>
          </w:p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240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н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40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Торговля</w:t>
            </w:r>
          </w:p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4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Продовольственны</w:t>
            </w:r>
          </w:p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4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ми/непродовольств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5"/>
              <w:framePr w:w="10070" w:h="2170" w:wrap="none" w:vAnchor="page" w:hAnchor="page" w:x="1119" w:y="1322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40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5 лет</w:t>
            </w:r>
          </w:p>
        </w:tc>
      </w:tr>
    </w:tbl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tbl>
      <w:tblPr>
        <w:tblOverlap w:val="never"/>
        <w:tblLayout w:type="fixed"/>
        <w:jc w:val="left"/>
      </w:tblPr>
      <w:tblGrid>
        <w:gridCol w:w="710"/>
        <w:gridCol w:w="3547"/>
        <w:gridCol w:w="1133"/>
        <w:gridCol w:w="998"/>
        <w:gridCol w:w="2270"/>
        <w:gridCol w:w="1421"/>
      </w:tblGrid>
      <w:tr>
        <w:trPr>
          <w:trHeight w:val="754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0080" w:h="754" w:wrap="none" w:vAnchor="page" w:hAnchor="page" w:x="1114" w:y="608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0080" w:h="754" w:wrap="none" w:vAnchor="page" w:hAnchor="page" w:x="1114" w:y="608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0080" w:h="754" w:wrap="none" w:vAnchor="page" w:hAnchor="page" w:x="1114" w:y="608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0080" w:h="754" w:wrap="none" w:vAnchor="page" w:hAnchor="page" w:x="1114" w:y="608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5"/>
              <w:framePr w:w="10080" w:h="754" w:wrap="none" w:vAnchor="page" w:hAnchor="page" w:x="1114" w:y="608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40" w:lineRule="exact"/>
              <w:ind w:left="0" w:right="0" w:firstLine="0"/>
            </w:pPr>
            <w:r>
              <w:rPr>
                <w:lang w:val="ru-RU" w:eastAsia="ru-RU" w:bidi="ru-RU"/>
                <w:sz w:val="24"/>
                <w:szCs w:val="24"/>
                <w:w w:val="100"/>
                <w:spacing w:val="0"/>
                <w:color w:val="000000"/>
                <w:position w:val="0"/>
              </w:rPr>
              <w:t>енными товарами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framePr w:w="10080" w:h="754" w:wrap="none" w:vAnchor="page" w:hAnchor="page" w:x="1114" w:y="608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Style5"/>
        <w:numPr>
          <w:ilvl w:val="0"/>
          <w:numId w:val="1"/>
        </w:numPr>
        <w:framePr w:w="10368" w:h="3118" w:hRule="exact" w:wrap="none" w:vAnchor="page" w:hAnchor="page" w:x="1042" w:y="1585"/>
        <w:tabs>
          <w:tab w:leader="none" w:pos="119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98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Заключить договор на размещение нестационарного торгового объекта на земельном участке, расположенном по адресу в Городе Томске: ул. Колхозная, 9 (в Схеме номер 652), площадью 20 кв.м, круглогодичного использования, на срок 5 лет, для размещения павильона, площадью 20 кв.м, целевое назначение - торговля продовольственными/непродовольственными товарами с единственньш участником, подавшим заявку и признанным участником аукциона - ИП Нуриев Бахруз Вагиф оглы. Определить цену договора в размере начальной цены предмета аукциона в сумме 265 914,17 (двести шестьдесят пять тысяч девятьсот четырнадцать) рублей 17 копеек;</w:t>
      </w:r>
    </w:p>
    <w:p>
      <w:pPr>
        <w:pStyle w:val="Style5"/>
        <w:numPr>
          <w:ilvl w:val="0"/>
          <w:numId w:val="1"/>
        </w:numPr>
        <w:framePr w:w="10368" w:h="3118" w:hRule="exact" w:wrap="none" w:vAnchor="page" w:hAnchor="page" w:x="1042" w:y="1585"/>
        <w:tabs>
          <w:tab w:leader="none" w:pos="136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98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 xml:space="preserve">Обеспечить размещение настоящего протокола на официальном портале муниципального образования "Город Томск" в подразделе "Места для размещения нестационарных торговых объектов" раздела "БИЗНЕСУ": </w:t>
      </w:r>
      <w:r>
        <w:fldChar w:fldCharType="begin"/>
      </w:r>
      <w:r>
        <w:rPr>
          <w:color w:val="000000"/>
        </w:rPr>
        <w:instrText> HYPERLINK "http://torgi.admin.tomsk.ru/" </w:instrText>
      </w:r>
      <w:r>
        <w:fldChar w:fldCharType="separate"/>
      </w:r>
      <w:r>
        <w:rPr>
          <w:rStyle w:val="Hyperlink"/>
          <w:lang w:val="en-US" w:eastAsia="en-US" w:bidi="en-US"/>
          <w:sz w:val="24"/>
          <w:szCs w:val="24"/>
          <w:w w:val="100"/>
          <w:spacing w:val="0"/>
          <w:position w:val="0"/>
        </w:rPr>
        <w:t>http://torgi.admin.tomsk.ru/</w:t>
      </w:r>
      <w:r>
        <w:fldChar w:fldCharType="end"/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.</w:t>
      </w:r>
    </w:p>
    <w:p>
      <w:pPr>
        <w:framePr w:wrap="none" w:vAnchor="page" w:hAnchor="page" w:x="1128" w:y="5384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323pt;height:100pt;">
            <v:imagedata r:id="rId5" r:href="rId6"/>
          </v:shape>
        </w:pict>
      </w:r>
    </w:p>
    <w:p>
      <w:pPr>
        <w:framePr w:wrap="none" w:vAnchor="page" w:hAnchor="page" w:x="3154" w:y="7660"/>
        <w:widowControl w:val="0"/>
        <w:rPr>
          <w:sz w:val="2"/>
          <w:szCs w:val="2"/>
        </w:rPr>
      </w:pPr>
      <w:r>
        <w:pict>
          <v:shape id="_x0000_s1027" type="#_x0000_t75" style="width:112pt;height:140pt;">
            <v:imagedata r:id="rId7" r:href="rId8"/>
          </v:shape>
        </w:pict>
      </w:r>
    </w:p>
    <w:p>
      <w:pPr>
        <w:pStyle w:val="Style5"/>
        <w:framePr w:w="10368" w:h="2261" w:hRule="exact" w:wrap="none" w:vAnchor="page" w:hAnchor="page" w:x="1042" w:y="7722"/>
        <w:widowControl w:val="0"/>
        <w:keepNext w:val="0"/>
        <w:keepLines w:val="0"/>
        <w:shd w:val="clear" w:color="auto" w:fill="auto"/>
        <w:bidi w:val="0"/>
        <w:jc w:val="left"/>
        <w:spacing w:before="0" w:after="0" w:line="552" w:lineRule="exact"/>
        <w:ind w:left="5242" w:right="3220" w:firstLine="0"/>
      </w:pPr>
      <w:r>
        <w:rPr>
          <w:lang w:val="ru-RU" w:eastAsia="ru-RU" w:bidi="ru-RU"/>
          <w:sz w:val="24"/>
          <w:szCs w:val="24"/>
          <w:w w:val="100"/>
          <w:spacing w:val="0"/>
          <w:color w:val="000000"/>
          <w:position w:val="0"/>
        </w:rPr>
        <w:t>И.А.Евлоева</w:t>
        <w:br/>
        <w:t>С.А. Жукована</w:t>
        <w:br/>
        <w:t>П.В.Масленников</w:t>
        <w:br/>
        <w:t>В.Ю. Макаров</w: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lang w:val="ru-RU" w:eastAsia="ru-RU" w:bidi="ru-RU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Times New Roman" w:eastAsia="Times New Roman" w:hAnsi="Times New Roman" w:cs="Times New Roman"/>
        <w:w w:val="100"/>
        <w:spacing w:val="0"/>
        <w:color w:val="000000"/>
        <w:position w:val="0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 w:eastAsia="ru-RU" w:bidi="ru-RU"/>
      <w:sz w:val="24"/>
      <w:szCs w:val="24"/>
      <w:rFonts w:ascii="Microsoft Sans Serif" w:eastAsia="Microsoft Sans Serif" w:hAnsi="Microsoft Sans Serif" w:cs="Microsoft Sans Serif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 w:eastAsia="ru-RU" w:bidi="ru-RU"/>
      <w:sz w:val="24"/>
      <w:szCs w:val="24"/>
      <w:rFonts w:ascii="Microsoft Sans Serif" w:eastAsia="Microsoft Sans Serif" w:hAnsi="Microsoft Sans Serif" w:cs="Microsoft Sans Serif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Заголовок №1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  <w:style w:type="character" w:customStyle="1" w:styleId="CharStyle6">
    <w:name w:val="Основной текст (2)_"/>
    <w:basedOn w:val="DefaultParagraphFont"/>
    <w:link w:val="Style5"/>
    <w:rPr>
      <w:b w:val="0"/>
      <w:bCs w:val="0"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character" w:customStyle="1" w:styleId="CharStyle8">
    <w:name w:val="Заголовок №2_"/>
    <w:basedOn w:val="DefaultParagraphFont"/>
    <w:link w:val="Style7"/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character" w:customStyle="1" w:styleId="CharStyle9">
    <w:name w:val="Заголовок №2 + Не полужирный"/>
    <w:basedOn w:val="CharStyle8"/>
    <w:rPr>
      <w:lang w:val="ru-RU" w:eastAsia="ru-RU" w:bidi="ru-RU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11">
    <w:name w:val="Основной текст (3)_"/>
    <w:basedOn w:val="DefaultParagraphFont"/>
    <w:link w:val="Style10"/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character" w:customStyle="1" w:styleId="CharStyle12">
    <w:name w:val="Основной текст (3) + Не полужирный"/>
    <w:basedOn w:val="CharStyle11"/>
    <w:rPr>
      <w:lang w:val="ru-RU" w:eastAsia="ru-RU" w:bidi="ru-RU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13">
    <w:name w:val="Основной текст (2)"/>
    <w:basedOn w:val="CharStyle6"/>
    <w:rPr>
      <w:lang w:val="ru-RU" w:eastAsia="ru-RU" w:bidi="ru-RU"/>
      <w:u w:val="single"/>
      <w:sz w:val="24"/>
      <w:szCs w:val="24"/>
      <w:w w:val="100"/>
      <w:spacing w:val="0"/>
      <w:color w:val="000000"/>
      <w:position w:val="0"/>
    </w:rPr>
  </w:style>
  <w:style w:type="character" w:customStyle="1" w:styleId="CharStyle14">
    <w:name w:val="Основной текст (2) + Полужирный"/>
    <w:basedOn w:val="CharStyle6"/>
    <w:rPr>
      <w:lang w:val="ru-RU" w:eastAsia="ru-RU" w:bidi="ru-RU"/>
      <w:b/>
      <w:bCs/>
      <w:sz w:val="24"/>
      <w:szCs w:val="24"/>
      <w:w w:val="100"/>
      <w:spacing w:val="0"/>
      <w:color w:val="000000"/>
      <w:position w:val="0"/>
    </w:rPr>
  </w:style>
  <w:style w:type="paragraph" w:customStyle="1" w:styleId="Style3">
    <w:name w:val="Заголовок №1"/>
    <w:basedOn w:val="Normal"/>
    <w:link w:val="CharStyle4"/>
    <w:pPr>
      <w:widowControl w:val="0"/>
      <w:shd w:val="clear" w:color="auto" w:fill="FFFFFF"/>
      <w:outlineLvl w:val="0"/>
      <w:spacing w:line="288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Times New Roman" w:eastAsia="Times New Roman" w:hAnsi="Times New Roman" w:cs="Times New Roman"/>
    </w:rPr>
  </w:style>
  <w:style w:type="paragraph" w:customStyle="1" w:styleId="Style5">
    <w:name w:val="Основной текст (2)"/>
    <w:basedOn w:val="Normal"/>
    <w:link w:val="CharStyle6"/>
    <w:pPr>
      <w:widowControl w:val="0"/>
      <w:shd w:val="clear" w:color="auto" w:fill="FFFFFF"/>
      <w:spacing w:line="288" w:lineRule="exact"/>
    </w:pPr>
    <w:rPr>
      <w:b w:val="0"/>
      <w:bCs w:val="0"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paragraph" w:customStyle="1" w:styleId="Style7">
    <w:name w:val="Заголовок №2"/>
    <w:basedOn w:val="Normal"/>
    <w:link w:val="CharStyle8"/>
    <w:pPr>
      <w:widowControl w:val="0"/>
      <w:shd w:val="clear" w:color="auto" w:fill="FFFFFF"/>
      <w:jc w:val="both"/>
      <w:outlineLvl w:val="1"/>
      <w:spacing w:line="451" w:lineRule="exact"/>
    </w:pPr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  <w:style w:type="paragraph" w:customStyle="1" w:styleId="Style10">
    <w:name w:val="Основной текст (3)"/>
    <w:basedOn w:val="Normal"/>
    <w:link w:val="CharStyle11"/>
    <w:pPr>
      <w:widowControl w:val="0"/>
      <w:shd w:val="clear" w:color="auto" w:fill="FFFFFF"/>
      <w:jc w:val="both"/>
      <w:spacing w:before="60" w:after="360" w:line="0" w:lineRule="exact"/>
      <w:ind w:firstLine="740"/>
    </w:pPr>
    <w:rPr>
      <w:b/>
      <w:bCs/>
      <w:i w:val="0"/>
      <w:iCs w:val="0"/>
      <w:u w:val="none"/>
      <w:strike w:val="0"/>
      <w:smallCaps w:val="0"/>
      <w:rFonts w:ascii="Times New Roman" w:eastAsia="Times New Roman" w:hAnsi="Times New Roman" w:cs="Times New Roma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/Relationships>
</file>