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="00C052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______________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D8740C">
        <w:rPr>
          <w:sz w:val="24"/>
          <w:szCs w:val="24"/>
        </w:rPr>
        <w:t xml:space="preserve">Российская Федерация, </w:t>
      </w:r>
      <w:r w:rsidR="00D8740C" w:rsidRPr="004A7397">
        <w:rPr>
          <w:sz w:val="24"/>
          <w:szCs w:val="24"/>
        </w:rPr>
        <w:t>Томская область,</w:t>
      </w:r>
      <w:r w:rsidR="00122EFB">
        <w:rPr>
          <w:sz w:val="24"/>
          <w:szCs w:val="24"/>
        </w:rPr>
        <w:t xml:space="preserve"> Город Томск, </w:t>
      </w:r>
      <w:r w:rsidR="00D8740C" w:rsidRPr="004A7397">
        <w:rPr>
          <w:sz w:val="24"/>
          <w:szCs w:val="24"/>
        </w:rPr>
        <w:t>г</w:t>
      </w:r>
      <w:r w:rsidR="00D8740C">
        <w:rPr>
          <w:sz w:val="24"/>
          <w:szCs w:val="24"/>
        </w:rPr>
        <w:t xml:space="preserve">. Томск, п. </w:t>
      </w:r>
      <w:proofErr w:type="spellStart"/>
      <w:r w:rsidR="00D8740C">
        <w:rPr>
          <w:sz w:val="24"/>
          <w:szCs w:val="24"/>
        </w:rPr>
        <w:t>Родионово</w:t>
      </w:r>
      <w:proofErr w:type="spellEnd"/>
      <w:r w:rsidR="00D8740C">
        <w:rPr>
          <w:sz w:val="24"/>
          <w:szCs w:val="24"/>
        </w:rPr>
        <w:t xml:space="preserve">, ул. </w:t>
      </w:r>
      <w:r w:rsidR="004B06CD">
        <w:rPr>
          <w:sz w:val="24"/>
          <w:szCs w:val="24"/>
        </w:rPr>
        <w:t xml:space="preserve">Чайковского, </w:t>
      </w:r>
      <w:r w:rsidR="002B0827">
        <w:rPr>
          <w:sz w:val="24"/>
          <w:szCs w:val="24"/>
        </w:rPr>
        <w:t>39</w:t>
      </w:r>
      <w:r w:rsidR="00D8740C">
        <w:rPr>
          <w:sz w:val="24"/>
          <w:szCs w:val="24"/>
        </w:rPr>
        <w:t xml:space="preserve"> </w:t>
      </w:r>
      <w:r w:rsidR="00D8740C" w:rsidRPr="004A7397">
        <w:rPr>
          <w:sz w:val="24"/>
          <w:szCs w:val="24"/>
        </w:rPr>
        <w:t>с кадастровым номером 70:21:</w:t>
      </w:r>
      <w:r w:rsidR="00D8740C">
        <w:rPr>
          <w:sz w:val="24"/>
          <w:szCs w:val="24"/>
        </w:rPr>
        <w:t>012000</w:t>
      </w:r>
      <w:r w:rsidR="004B06CD">
        <w:rPr>
          <w:sz w:val="24"/>
          <w:szCs w:val="24"/>
        </w:rPr>
        <w:t>2</w:t>
      </w:r>
      <w:r w:rsidR="00D8740C">
        <w:rPr>
          <w:sz w:val="24"/>
          <w:szCs w:val="24"/>
        </w:rPr>
        <w:t>:2</w:t>
      </w:r>
      <w:r w:rsidR="004B06CD">
        <w:rPr>
          <w:sz w:val="24"/>
          <w:szCs w:val="24"/>
        </w:rPr>
        <w:t>6</w:t>
      </w:r>
      <w:r w:rsidR="002B0827">
        <w:rPr>
          <w:sz w:val="24"/>
          <w:szCs w:val="24"/>
        </w:rPr>
        <w:t>4</w:t>
      </w:r>
      <w:r w:rsidR="00D8740C" w:rsidRPr="004A7397">
        <w:rPr>
          <w:sz w:val="24"/>
          <w:szCs w:val="24"/>
        </w:rPr>
        <w:t xml:space="preserve"> площадью </w:t>
      </w:r>
      <w:r w:rsidR="004B06CD">
        <w:rPr>
          <w:sz w:val="24"/>
          <w:szCs w:val="24"/>
        </w:rPr>
        <w:t>14</w:t>
      </w:r>
      <w:r w:rsidR="002B0827">
        <w:rPr>
          <w:sz w:val="24"/>
          <w:szCs w:val="24"/>
        </w:rPr>
        <w:t>99</w:t>
      </w:r>
      <w:r w:rsidR="00D8740C" w:rsidRPr="004A7397">
        <w:rPr>
          <w:sz w:val="24"/>
          <w:szCs w:val="24"/>
        </w:rPr>
        <w:t xml:space="preserve"> </w:t>
      </w:r>
      <w:proofErr w:type="spellStart"/>
      <w:r w:rsidR="00D8740C" w:rsidRPr="004A7397">
        <w:rPr>
          <w:sz w:val="24"/>
          <w:szCs w:val="24"/>
        </w:rPr>
        <w:t>кв</w:t>
      </w:r>
      <w:proofErr w:type="gramStart"/>
      <w:r w:rsidR="00D8740C" w:rsidRPr="004A7397">
        <w:rPr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proofErr w:type="gramStart"/>
      <w:r w:rsidR="00D8740C">
        <w:rPr>
          <w:sz w:val="24"/>
          <w:szCs w:val="24"/>
        </w:rPr>
        <w:t xml:space="preserve">Российская Федерация, </w:t>
      </w:r>
      <w:r w:rsidR="00D8740C" w:rsidRPr="004A7397">
        <w:rPr>
          <w:sz w:val="24"/>
          <w:szCs w:val="24"/>
        </w:rPr>
        <w:t>Томская область,</w:t>
      </w:r>
      <w:r w:rsidR="00122EFB">
        <w:rPr>
          <w:sz w:val="24"/>
          <w:szCs w:val="24"/>
        </w:rPr>
        <w:t xml:space="preserve"> Город Томск,</w:t>
      </w:r>
      <w:bookmarkStart w:id="1" w:name="_GoBack"/>
      <w:bookmarkEnd w:id="1"/>
      <w:r w:rsidR="00D8740C" w:rsidRPr="004A7397">
        <w:rPr>
          <w:sz w:val="24"/>
          <w:szCs w:val="24"/>
        </w:rPr>
        <w:t xml:space="preserve"> г</w:t>
      </w:r>
      <w:r w:rsidR="00D8740C">
        <w:rPr>
          <w:sz w:val="24"/>
          <w:szCs w:val="24"/>
        </w:rPr>
        <w:t xml:space="preserve">. Томск, п. </w:t>
      </w:r>
      <w:proofErr w:type="spellStart"/>
      <w:r w:rsidR="00D8740C">
        <w:rPr>
          <w:sz w:val="24"/>
          <w:szCs w:val="24"/>
        </w:rPr>
        <w:t>Родионово</w:t>
      </w:r>
      <w:proofErr w:type="spellEnd"/>
      <w:r w:rsidR="00D8740C">
        <w:rPr>
          <w:sz w:val="24"/>
          <w:szCs w:val="24"/>
        </w:rPr>
        <w:t xml:space="preserve">, ул. </w:t>
      </w:r>
      <w:r w:rsidR="004B06CD">
        <w:rPr>
          <w:sz w:val="24"/>
          <w:szCs w:val="24"/>
        </w:rPr>
        <w:t xml:space="preserve">Чайковского, </w:t>
      </w:r>
      <w:r w:rsidR="002B0827">
        <w:rPr>
          <w:sz w:val="24"/>
          <w:szCs w:val="24"/>
        </w:rPr>
        <w:t>39</w:t>
      </w:r>
      <w:r w:rsidR="00620ADB" w:rsidRPr="00C0523C">
        <w:rPr>
          <w:sz w:val="24"/>
          <w:szCs w:val="24"/>
        </w:rPr>
        <w:t>.</w:t>
      </w:r>
      <w:proofErr w:type="gramEnd"/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D8740C" w:rsidRPr="004A7397">
        <w:rPr>
          <w:sz w:val="24"/>
          <w:szCs w:val="24"/>
        </w:rPr>
        <w:t>70:21:</w:t>
      </w:r>
      <w:r w:rsidR="00D8740C">
        <w:rPr>
          <w:sz w:val="24"/>
          <w:szCs w:val="24"/>
        </w:rPr>
        <w:t>012000</w:t>
      </w:r>
      <w:r w:rsidR="004B06CD">
        <w:rPr>
          <w:sz w:val="24"/>
          <w:szCs w:val="24"/>
        </w:rPr>
        <w:t>2</w:t>
      </w:r>
      <w:r w:rsidR="00D8740C">
        <w:rPr>
          <w:sz w:val="24"/>
          <w:szCs w:val="24"/>
        </w:rPr>
        <w:t>:2</w:t>
      </w:r>
      <w:r w:rsidR="004B06CD">
        <w:rPr>
          <w:sz w:val="24"/>
          <w:szCs w:val="24"/>
        </w:rPr>
        <w:t>6</w:t>
      </w:r>
      <w:r w:rsidR="002B082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4B06CD">
        <w:rPr>
          <w:sz w:val="24"/>
          <w:szCs w:val="24"/>
        </w:rPr>
        <w:t>14</w:t>
      </w:r>
      <w:r w:rsidR="002B0827">
        <w:rPr>
          <w:sz w:val="24"/>
          <w:szCs w:val="24"/>
        </w:rPr>
        <w:t>99</w:t>
      </w:r>
      <w:r w:rsidR="00DD1528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отсутствуют</w:t>
      </w:r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2A5340">
        <w:rPr>
          <w:color w:val="000000"/>
          <w:sz w:val="24"/>
          <w:szCs w:val="24"/>
        </w:rPr>
        <w:t>отсутствуют</w:t>
      </w:r>
      <w:r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620ADB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Pr="004C59CF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620ADB" w:rsidRPr="009304D3" w:rsidRDefault="00620AD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участка:</w:t>
      </w:r>
      <w:r>
        <w:rPr>
          <w:sz w:val="24"/>
          <w:szCs w:val="24"/>
        </w:rPr>
        <w:t xml:space="preserve"> </w:t>
      </w:r>
      <w:r w:rsidR="002A5340" w:rsidRPr="004C59CF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D8740C">
        <w:rPr>
          <w:b/>
          <w:sz w:val="24"/>
          <w:szCs w:val="24"/>
        </w:rPr>
        <w:t>6</w:t>
      </w:r>
      <w:r w:rsidR="002B0827">
        <w:rPr>
          <w:b/>
          <w:sz w:val="24"/>
          <w:szCs w:val="24"/>
        </w:rPr>
        <w:t>9</w:t>
      </w:r>
      <w:r w:rsidR="00595B3C" w:rsidRPr="00595B3C">
        <w:rPr>
          <w:b/>
          <w:sz w:val="24"/>
          <w:szCs w:val="24"/>
        </w:rPr>
        <w:t xml:space="preserve"> 000 (</w:t>
      </w:r>
      <w:r w:rsidR="00D8740C">
        <w:rPr>
          <w:b/>
          <w:sz w:val="24"/>
          <w:szCs w:val="24"/>
        </w:rPr>
        <w:t xml:space="preserve">шестьдесят </w:t>
      </w:r>
      <w:r w:rsidR="002B0827">
        <w:rPr>
          <w:b/>
          <w:sz w:val="24"/>
          <w:szCs w:val="24"/>
        </w:rPr>
        <w:t>девять</w:t>
      </w:r>
      <w:r w:rsidR="00D8740C">
        <w:rPr>
          <w:b/>
          <w:sz w:val="24"/>
          <w:szCs w:val="24"/>
        </w:rPr>
        <w:t xml:space="preserve"> тысяч</w:t>
      </w:r>
      <w:r w:rsidR="00595B3C" w:rsidRPr="00595B3C">
        <w:rPr>
          <w:b/>
          <w:sz w:val="24"/>
          <w:szCs w:val="24"/>
        </w:rPr>
        <w:t>)</w:t>
      </w:r>
      <w:r w:rsidR="00595B3C">
        <w:rPr>
          <w:sz w:val="24"/>
          <w:szCs w:val="24"/>
        </w:rPr>
        <w:t xml:space="preserve"> </w:t>
      </w:r>
      <w:r w:rsidRPr="00D25301">
        <w:rPr>
          <w:b/>
          <w:sz w:val="24"/>
          <w:szCs w:val="24"/>
        </w:rPr>
        <w:t>рублей</w:t>
      </w:r>
      <w:r w:rsidRPr="00D25301">
        <w:rPr>
          <w:b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p w:rsidR="00C0523C" w:rsidRDefault="00C0523C"/>
    <w:p w:rsidR="00C0523C" w:rsidRDefault="00C0523C"/>
    <w:p w:rsidR="00C0523C" w:rsidRDefault="00C0523C"/>
    <w:p w:rsidR="00C0523C" w:rsidRPr="002A5340" w:rsidRDefault="002A5340">
      <w:pPr>
        <w:rPr>
          <w:sz w:val="16"/>
          <w:szCs w:val="16"/>
        </w:rPr>
      </w:pPr>
      <w:r>
        <w:rPr>
          <w:sz w:val="16"/>
          <w:szCs w:val="16"/>
        </w:rPr>
        <w:t xml:space="preserve">А.А. </w:t>
      </w:r>
      <w:proofErr w:type="spellStart"/>
      <w:r>
        <w:rPr>
          <w:sz w:val="16"/>
          <w:szCs w:val="16"/>
        </w:rPr>
        <w:t>Швецова</w:t>
      </w:r>
      <w:proofErr w:type="spellEnd"/>
    </w:p>
    <w:p w:rsidR="00C0523C" w:rsidRDefault="00C0523C"/>
    <w:p w:rsidR="00C0523C" w:rsidRPr="00E00647" w:rsidRDefault="00C0523C" w:rsidP="00C0523C">
      <w:pPr>
        <w:jc w:val="center"/>
      </w:pPr>
      <w:r w:rsidRPr="00E00647">
        <w:lastRenderedPageBreak/>
        <w:t>ЛИСТ СОГЛАСОВАНИЯ</w:t>
      </w:r>
    </w:p>
    <w:p w:rsidR="00C0523C" w:rsidRPr="00E00647" w:rsidRDefault="00C0523C" w:rsidP="00C0523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C0523C" w:rsidRPr="00E00647" w:rsidTr="00702970">
        <w:tc>
          <w:tcPr>
            <w:tcW w:w="3794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C0523C" w:rsidRPr="00E00647" w:rsidRDefault="00C0523C" w:rsidP="00702970">
            <w:pPr>
              <w:jc w:val="center"/>
              <w:rPr>
                <w:b/>
              </w:rPr>
            </w:pPr>
          </w:p>
          <w:p w:rsidR="00C0523C" w:rsidRPr="00E00647" w:rsidRDefault="00C0523C" w:rsidP="00702970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C0523C" w:rsidRPr="008874AD" w:rsidTr="00702970">
        <w:trPr>
          <w:trHeight w:val="708"/>
        </w:trPr>
        <w:tc>
          <w:tcPr>
            <w:tcW w:w="3794" w:type="dxa"/>
          </w:tcPr>
          <w:p w:rsidR="00C0523C" w:rsidRPr="008874AD" w:rsidRDefault="00C0523C" w:rsidP="00702970">
            <w:proofErr w:type="spellStart"/>
            <w:r>
              <w:t>И.о</w:t>
            </w:r>
            <w:proofErr w:type="spellEnd"/>
            <w:r>
              <w:t>. заместителя начальника департамента</w:t>
            </w:r>
          </w:p>
        </w:tc>
        <w:tc>
          <w:tcPr>
            <w:tcW w:w="2126" w:type="dxa"/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>Ю.А. Туманова</w:t>
            </w:r>
          </w:p>
        </w:tc>
        <w:tc>
          <w:tcPr>
            <w:tcW w:w="1559" w:type="dxa"/>
          </w:tcPr>
          <w:p w:rsidR="00C0523C" w:rsidRPr="008874AD" w:rsidRDefault="00C0523C" w:rsidP="00702970"/>
        </w:tc>
        <w:tc>
          <w:tcPr>
            <w:tcW w:w="1985" w:type="dxa"/>
          </w:tcPr>
          <w:p w:rsidR="00C0523C" w:rsidRPr="008874AD" w:rsidRDefault="00C0523C" w:rsidP="00702970"/>
        </w:tc>
      </w:tr>
      <w:tr w:rsidR="00C0523C" w:rsidRPr="008874AD" w:rsidTr="00702970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Default="00C0523C" w:rsidP="00702970">
            <w:pPr>
              <w:ind w:firstLine="34"/>
            </w:pPr>
          </w:p>
          <w:p w:rsidR="00C0523C" w:rsidRPr="008874AD" w:rsidRDefault="00C0523C" w:rsidP="00702970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C" w:rsidRPr="008874AD" w:rsidRDefault="00C0523C" w:rsidP="00702970"/>
        </w:tc>
      </w:tr>
    </w:tbl>
    <w:p w:rsidR="00C0523C" w:rsidRDefault="00C0523C"/>
    <w:sectPr w:rsidR="00C0523C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EFB">
      <w:rPr>
        <w:rStyle w:val="a5"/>
        <w:noProof/>
      </w:rPr>
      <w:t>2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22EFB"/>
    <w:rsid w:val="00130C8F"/>
    <w:rsid w:val="001578A5"/>
    <w:rsid w:val="00165EE9"/>
    <w:rsid w:val="00187175"/>
    <w:rsid w:val="001A5326"/>
    <w:rsid w:val="001C08EC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A5340"/>
    <w:rsid w:val="002B032D"/>
    <w:rsid w:val="002B0827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C0102"/>
    <w:rsid w:val="004444FD"/>
    <w:rsid w:val="00452381"/>
    <w:rsid w:val="00462BD6"/>
    <w:rsid w:val="004765E6"/>
    <w:rsid w:val="00491314"/>
    <w:rsid w:val="004A12A2"/>
    <w:rsid w:val="004A7338"/>
    <w:rsid w:val="004B06CD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95B3C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E7CD5"/>
    <w:rsid w:val="006F3572"/>
    <w:rsid w:val="006F6716"/>
    <w:rsid w:val="00700D16"/>
    <w:rsid w:val="007015C1"/>
    <w:rsid w:val="00711492"/>
    <w:rsid w:val="00722833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5603"/>
    <w:rsid w:val="00C27666"/>
    <w:rsid w:val="00C31338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8740C"/>
    <w:rsid w:val="00DB4538"/>
    <w:rsid w:val="00DC4BA8"/>
    <w:rsid w:val="00DC7082"/>
    <w:rsid w:val="00DD1528"/>
    <w:rsid w:val="00DD210C"/>
    <w:rsid w:val="00DF5382"/>
    <w:rsid w:val="00E1696B"/>
    <w:rsid w:val="00E22421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F83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Швецова Алия Александровна</cp:lastModifiedBy>
  <cp:revision>3</cp:revision>
  <cp:lastPrinted>2018-11-26T09:58:00Z</cp:lastPrinted>
  <dcterms:created xsi:type="dcterms:W3CDTF">2018-11-26T10:08:00Z</dcterms:created>
  <dcterms:modified xsi:type="dcterms:W3CDTF">2018-11-30T03:24:00Z</dcterms:modified>
</cp:coreProperties>
</file>