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59" w:rsidRPr="005A2F34" w:rsidRDefault="00FC6459" w:rsidP="00FC6459">
      <w:pPr>
        <w:autoSpaceDE/>
        <w:ind w:firstLine="720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>06.05.2022 в соответствии с порядком рассмотрения обращений физических и юридических лиц, имеющих намерение разместить нестационарные торговые объекты на землях или земельных участках, которые находятся в собственности муниципального образования «Город Томск» или государственная собственность на которые не разграничена, на территории муниципального образования «Город Томск», утвержденным постановлением администрации Города Томска от 20.07.2015 № 624 состоится аукцион по продаже права на заключение договора о размещение нестационарного торгового объекта.</w:t>
      </w:r>
    </w:p>
    <w:p w:rsidR="00FC6459" w:rsidRPr="005A2F34" w:rsidRDefault="00FC6459" w:rsidP="00FC6459">
      <w:pPr>
        <w:autoSpaceDE/>
        <w:ind w:firstLine="720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rFonts w:eastAsia="SimSun"/>
          <w:color w:val="000000" w:themeColor="text1"/>
          <w:kern w:val="2"/>
          <w:sz w:val="22"/>
          <w:szCs w:val="22"/>
          <w:u w:val="single"/>
          <w:lang w:bidi="hi-IN"/>
        </w:rPr>
        <w:t>Организатор аукциона: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 Администрация Кировского района Города Томска.</w:t>
      </w:r>
    </w:p>
    <w:p w:rsidR="00FC6459" w:rsidRPr="005A2F34" w:rsidRDefault="00FC6459" w:rsidP="00FC6459">
      <w:pPr>
        <w:autoSpaceDE/>
        <w:ind w:firstLine="720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rFonts w:eastAsia="SimSun"/>
          <w:color w:val="000000" w:themeColor="text1"/>
          <w:kern w:val="2"/>
          <w:sz w:val="22"/>
          <w:szCs w:val="22"/>
          <w:u w:val="single"/>
          <w:lang w:bidi="hi-IN"/>
        </w:rPr>
        <w:t xml:space="preserve">Место, дата и время проведения аукциона, условия признания участника победителем </w:t>
      </w:r>
      <w:r w:rsidRPr="005A2F34">
        <w:rPr>
          <w:rFonts w:eastAsia="SimSun"/>
          <w:kern w:val="2"/>
          <w:sz w:val="22"/>
          <w:szCs w:val="22"/>
          <w:u w:val="single"/>
          <w:lang w:bidi="hi-IN"/>
        </w:rPr>
        <w:t>аукционов:</w:t>
      </w:r>
      <w:r w:rsidRPr="005A2F34">
        <w:rPr>
          <w:rFonts w:eastAsia="SimSun"/>
          <w:kern w:val="2"/>
          <w:sz w:val="22"/>
          <w:szCs w:val="22"/>
          <w:lang w:bidi="hi-IN"/>
        </w:rPr>
        <w:t xml:space="preserve"> г. Томск, пр. Кирова, 11а, </w:t>
      </w:r>
      <w:proofErr w:type="spellStart"/>
      <w:r w:rsidRPr="005A2F34">
        <w:rPr>
          <w:rFonts w:eastAsia="SimSun"/>
          <w:kern w:val="2"/>
          <w:sz w:val="22"/>
          <w:szCs w:val="22"/>
          <w:lang w:bidi="hi-IN"/>
        </w:rPr>
        <w:t>каб</w:t>
      </w:r>
      <w:proofErr w:type="spellEnd"/>
      <w:r w:rsidRPr="005A2F34">
        <w:rPr>
          <w:rFonts w:eastAsia="SimSun"/>
          <w:kern w:val="2"/>
          <w:sz w:val="22"/>
          <w:szCs w:val="22"/>
          <w:lang w:bidi="hi-IN"/>
        </w:rPr>
        <w:t xml:space="preserve">. 8, 06.05.2022 в 15:00 часов. Победителем аукциона признается участник, 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>предложивший самую высокую цену за право на заключение договора, на которой завершится аукцион.</w:t>
      </w:r>
    </w:p>
    <w:p w:rsidR="00FC6459" w:rsidRPr="005A2F34" w:rsidRDefault="00FC6459" w:rsidP="00FC6459">
      <w:pPr>
        <w:autoSpaceDE/>
        <w:ind w:firstLine="720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rFonts w:eastAsia="SimSun"/>
          <w:color w:val="000000" w:themeColor="text1"/>
          <w:kern w:val="2"/>
          <w:sz w:val="22"/>
          <w:szCs w:val="22"/>
          <w:u w:val="single"/>
          <w:lang w:bidi="hi-IN"/>
        </w:rPr>
        <w:t>Предмет аукциона: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 право на заключение договора о размещении нестационарного торгового объекта:</w:t>
      </w:r>
    </w:p>
    <w:p w:rsidR="00FC6459" w:rsidRPr="005A2F34" w:rsidRDefault="00FC6459" w:rsidP="00FC6459">
      <w:pPr>
        <w:autoSpaceDE/>
        <w:ind w:firstLine="720"/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</w:pP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>- Лот №1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 павильон для розничной торговли фруктами и овощами по адресу: </w:t>
      </w: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 xml:space="preserve">ул. Елизаровых, 49/2 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(в Схеме номер 109), площадью </w:t>
      </w: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>24 кв. м.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, круглогодичного использования на период 5 лет. Начальная цена </w:t>
      </w: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>419 536,94 руб.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, шаг аукциона </w:t>
      </w: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 xml:space="preserve">20 976,85 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руб., задаток </w:t>
      </w: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 xml:space="preserve">83 907,39 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>руб.</w:t>
      </w:r>
    </w:p>
    <w:p w:rsidR="00FC6459" w:rsidRPr="005A2F34" w:rsidRDefault="00FC6459" w:rsidP="00FC6459">
      <w:pPr>
        <w:autoSpaceDE/>
        <w:ind w:firstLine="720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>- Лот №2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 павильон для розничной торговли непродовольственными товарами по адресу: </w:t>
      </w: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 xml:space="preserve">ул. Елизаровых, 49/2 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(в Схеме номер 110), площадью </w:t>
      </w: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>24 кв. м.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, круглогодичного использования на период 5 лет. Начальная цена </w:t>
      </w: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>419 536,94 руб.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, шаг аукциона </w:t>
      </w: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 xml:space="preserve">20 976,85 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руб., задаток </w:t>
      </w: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 xml:space="preserve">83 907,39 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>руб.</w:t>
      </w:r>
    </w:p>
    <w:p w:rsidR="00FC6459" w:rsidRPr="005A2F34" w:rsidRDefault="00FC6459" w:rsidP="00FC6459">
      <w:pPr>
        <w:suppressAutoHyphens w:val="0"/>
        <w:autoSpaceDE/>
        <w:ind w:firstLine="0"/>
        <w:rPr>
          <w:color w:val="000000" w:themeColor="text1"/>
          <w:sz w:val="22"/>
          <w:szCs w:val="22"/>
          <w:lang w:eastAsia="ru-RU"/>
        </w:rPr>
      </w:pP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>- Лот №3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 павильон для розничной торговли продовольственными и непродовольственными товарами по адресу: </w:t>
      </w: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 xml:space="preserve">проезд Вершинина, 10 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(в Схеме номер 42), площадью </w:t>
      </w: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>15 кв. м.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, круглогодичного использования на период 5 лет. Начальная цена </w:t>
      </w: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>258 889,40 руб.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, шаг аукциона </w:t>
      </w: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 xml:space="preserve">12 944,47 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руб., задаток </w:t>
      </w:r>
      <w:r w:rsidRPr="005A2F34">
        <w:rPr>
          <w:b/>
          <w:color w:val="000000" w:themeColor="text1"/>
          <w:sz w:val="22"/>
          <w:szCs w:val="22"/>
          <w:lang w:eastAsia="ru-RU"/>
        </w:rPr>
        <w:t>51 777,88</w:t>
      </w:r>
      <w:r w:rsidRPr="005A2F34">
        <w:rPr>
          <w:color w:val="000000" w:themeColor="text1"/>
          <w:sz w:val="22"/>
          <w:szCs w:val="22"/>
          <w:lang w:eastAsia="ru-RU"/>
        </w:rPr>
        <w:t xml:space="preserve"> 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>руб.</w:t>
      </w:r>
    </w:p>
    <w:p w:rsidR="00FC6459" w:rsidRPr="005A2F34" w:rsidRDefault="00FC6459" w:rsidP="00FC6459">
      <w:pPr>
        <w:suppressAutoHyphens w:val="0"/>
        <w:autoSpaceDE/>
        <w:ind w:firstLine="0"/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</w:pP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>- Лот №4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 павильон для розничной торговли продовольственными и непродовольственными товарами по адресу: </w:t>
      </w: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 xml:space="preserve">проезд Вершинина, 10/2 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(в Схеме номер 44), площадью </w:t>
      </w: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>18 кв. м.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, круглогодичного использования на период 5 лет. Начальная цена </w:t>
      </w:r>
      <w:r w:rsidRPr="005A2F34">
        <w:rPr>
          <w:b/>
          <w:color w:val="000000" w:themeColor="text1"/>
          <w:sz w:val="22"/>
          <w:szCs w:val="22"/>
          <w:lang w:eastAsia="ru-RU"/>
        </w:rPr>
        <w:t>310 667,28</w:t>
      </w:r>
      <w:r w:rsidRPr="005A2F34">
        <w:rPr>
          <w:color w:val="000000" w:themeColor="text1"/>
          <w:sz w:val="22"/>
          <w:szCs w:val="22"/>
          <w:lang w:eastAsia="ru-RU"/>
        </w:rPr>
        <w:t xml:space="preserve"> </w:t>
      </w: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>руб.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, шаг аукциона </w:t>
      </w: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 xml:space="preserve">15 533,36 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руб., задаток </w:t>
      </w:r>
      <w:r w:rsidRPr="005A2F34">
        <w:rPr>
          <w:color w:val="000000" w:themeColor="text1"/>
          <w:sz w:val="22"/>
          <w:szCs w:val="22"/>
          <w:lang w:eastAsia="ru-RU"/>
        </w:rPr>
        <w:t xml:space="preserve">62 133,46 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>руб.</w:t>
      </w:r>
    </w:p>
    <w:p w:rsidR="00FC6459" w:rsidRPr="005A2F34" w:rsidRDefault="00FC6459" w:rsidP="00FC6459">
      <w:pPr>
        <w:suppressAutoHyphens w:val="0"/>
        <w:autoSpaceDE/>
        <w:ind w:firstLine="0"/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</w:pP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>- Лот №5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 павильон для розничной торговли продовольственными и непродовольственными товарами по адресу: </w:t>
      </w: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 xml:space="preserve">ул. Учебная, 19 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(в Схеме номер 498), площадью </w:t>
      </w: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>21 кв. м.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, круглогодичного использования на период 5 лет. Начальная цена </w:t>
      </w: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>399901,66 руб.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, шаг аукциона </w:t>
      </w:r>
      <w:r w:rsidRPr="005A2F34">
        <w:rPr>
          <w:b/>
          <w:color w:val="000000" w:themeColor="text1"/>
          <w:sz w:val="22"/>
          <w:szCs w:val="22"/>
          <w:lang w:eastAsia="ru-RU"/>
        </w:rPr>
        <w:t>19995,08</w:t>
      </w:r>
      <w:r w:rsidRPr="005A2F34">
        <w:rPr>
          <w:color w:val="000000" w:themeColor="text1"/>
          <w:sz w:val="22"/>
          <w:szCs w:val="22"/>
          <w:lang w:eastAsia="ru-RU"/>
        </w:rPr>
        <w:t xml:space="preserve"> 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руб., задаток </w:t>
      </w: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 xml:space="preserve">79980,33 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>руб.</w:t>
      </w:r>
    </w:p>
    <w:p w:rsidR="00FC6459" w:rsidRPr="005A2F34" w:rsidRDefault="00FC6459" w:rsidP="00FC6459">
      <w:pPr>
        <w:autoSpaceDE/>
        <w:ind w:firstLine="720"/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</w:pP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>- Лот №6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 павильон для розничной торговли фруктами и овощами по адресу: </w:t>
      </w: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 xml:space="preserve">ул. Карташова, 35 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(в Схеме номер 175), площадью </w:t>
      </w: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>25 кв. м.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, круглогодичного использования на период 5 лет. Начальная цена </w:t>
      </w: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>494 998,57 руб.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, шаг аукциона </w:t>
      </w: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 xml:space="preserve">24 749,93 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руб., задаток </w:t>
      </w:r>
      <w:r w:rsidRPr="005A2F34">
        <w:rPr>
          <w:rFonts w:eastAsia="SimSun"/>
          <w:b/>
          <w:color w:val="000000" w:themeColor="text1"/>
          <w:kern w:val="2"/>
          <w:sz w:val="22"/>
          <w:szCs w:val="22"/>
          <w:lang w:bidi="hi-IN"/>
        </w:rPr>
        <w:t xml:space="preserve">98 999,71 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>руб.</w:t>
      </w:r>
    </w:p>
    <w:p w:rsidR="00FC6459" w:rsidRPr="005A2F34" w:rsidRDefault="00FC6459" w:rsidP="00FC6459">
      <w:pPr>
        <w:autoSpaceDE/>
        <w:ind w:firstLine="720"/>
        <w:rPr>
          <w:rFonts w:eastAsia="SimSun"/>
          <w:kern w:val="2"/>
          <w:sz w:val="22"/>
          <w:szCs w:val="22"/>
          <w:lang w:bidi="hi-IN"/>
        </w:rPr>
      </w:pPr>
      <w:r w:rsidRPr="005A2F34">
        <w:rPr>
          <w:rFonts w:eastAsia="SimSun"/>
          <w:color w:val="000000" w:themeColor="text1"/>
          <w:kern w:val="2"/>
          <w:sz w:val="22"/>
          <w:szCs w:val="22"/>
          <w:u w:val="single"/>
          <w:lang w:bidi="hi-IN"/>
        </w:rPr>
        <w:t>Место и порядок приема заявок: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 заявки принимаются по адресу: г. Томск</w:t>
      </w:r>
      <w:r w:rsidRPr="005A2F34">
        <w:rPr>
          <w:rFonts w:eastAsia="SimSun"/>
          <w:kern w:val="2"/>
          <w:sz w:val="22"/>
          <w:szCs w:val="22"/>
          <w:lang w:bidi="hi-IN"/>
        </w:rPr>
        <w:t xml:space="preserve">, пр. Кирова, 11а, 1-й этаж, </w:t>
      </w:r>
      <w:proofErr w:type="spellStart"/>
      <w:r w:rsidRPr="005A2F34">
        <w:rPr>
          <w:rFonts w:eastAsia="SimSun"/>
          <w:kern w:val="2"/>
          <w:sz w:val="22"/>
          <w:szCs w:val="22"/>
          <w:lang w:bidi="hi-IN"/>
        </w:rPr>
        <w:t>каб</w:t>
      </w:r>
      <w:proofErr w:type="spellEnd"/>
      <w:r w:rsidRPr="005A2F34">
        <w:rPr>
          <w:rFonts w:eastAsia="SimSun"/>
          <w:kern w:val="2"/>
          <w:sz w:val="22"/>
          <w:szCs w:val="22"/>
          <w:lang w:bidi="hi-IN"/>
        </w:rPr>
        <w:t>. 17 (тел.: 56-37-35) с 25.02.2022 ежедневно (кроме субботы и воскресенья) с 10 до 13 час. Последний день приема заявок — 02.05.2022.</w:t>
      </w:r>
    </w:p>
    <w:p w:rsidR="00FC6459" w:rsidRPr="005A2F34" w:rsidRDefault="00FC6459" w:rsidP="00FC6459">
      <w:pPr>
        <w:autoSpaceDE/>
        <w:ind w:firstLine="720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rFonts w:eastAsia="SimSun"/>
          <w:kern w:val="2"/>
          <w:sz w:val="22"/>
          <w:szCs w:val="22"/>
          <w:u w:val="single"/>
          <w:lang w:bidi="hi-IN"/>
        </w:rPr>
        <w:t xml:space="preserve">Участие в аукционе возможно только для </w:t>
      </w:r>
      <w:r w:rsidRPr="005A2F34">
        <w:rPr>
          <w:rFonts w:eastAsia="SimSun"/>
          <w:color w:val="000000" w:themeColor="text1"/>
          <w:kern w:val="2"/>
          <w:sz w:val="22"/>
          <w:szCs w:val="22"/>
          <w:u w:val="single"/>
          <w:lang w:bidi="hi-IN"/>
        </w:rPr>
        <w:t xml:space="preserve">субъектов малого или среднего предпринимательства. </w:t>
      </w:r>
    </w:p>
    <w:p w:rsidR="00FC6459" w:rsidRPr="005A2F34" w:rsidRDefault="00FC6459" w:rsidP="00FC6459">
      <w:pPr>
        <w:autoSpaceDE/>
        <w:ind w:firstLine="720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rFonts w:eastAsia="SimSun"/>
          <w:color w:val="000000" w:themeColor="text1"/>
          <w:kern w:val="2"/>
          <w:sz w:val="22"/>
          <w:szCs w:val="22"/>
          <w:u w:val="single"/>
          <w:lang w:bidi="hi-IN"/>
        </w:rPr>
        <w:t xml:space="preserve">Перечень документов, представляемых претендентами для участия в аукционах: </w:t>
      </w:r>
    </w:p>
    <w:p w:rsidR="00FC6459" w:rsidRPr="005A2F34" w:rsidRDefault="00FC6459" w:rsidP="00FC6459">
      <w:pPr>
        <w:widowControl w:val="0"/>
        <w:numPr>
          <w:ilvl w:val="0"/>
          <w:numId w:val="1"/>
        </w:numPr>
        <w:tabs>
          <w:tab w:val="left" w:pos="1080"/>
        </w:tabs>
        <w:autoSpaceDE/>
        <w:ind w:firstLine="851"/>
        <w:jc w:val="left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копия документа, удостоверяющего личность (для физических лиц); </w:t>
      </w:r>
    </w:p>
    <w:p w:rsidR="00FC6459" w:rsidRPr="005A2F34" w:rsidRDefault="00FC6459" w:rsidP="00FC6459">
      <w:pPr>
        <w:widowControl w:val="0"/>
        <w:numPr>
          <w:ilvl w:val="0"/>
          <w:numId w:val="1"/>
        </w:numPr>
        <w:tabs>
          <w:tab w:val="left" w:pos="1080"/>
        </w:tabs>
        <w:autoSpaceDE/>
        <w:ind w:firstLine="851"/>
        <w:jc w:val="left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>копия документа, удостоверяющего права (полномочия) лица, подписавшего заявку (если заявка подписана представителем);</w:t>
      </w:r>
    </w:p>
    <w:p w:rsidR="00FC6459" w:rsidRPr="005A2F34" w:rsidRDefault="00FC6459" w:rsidP="00FC6459">
      <w:pPr>
        <w:widowControl w:val="0"/>
        <w:numPr>
          <w:ilvl w:val="0"/>
          <w:numId w:val="1"/>
        </w:numPr>
        <w:tabs>
          <w:tab w:val="left" w:pos="1080"/>
        </w:tabs>
        <w:autoSpaceDE/>
        <w:ind w:firstLine="851"/>
        <w:jc w:val="left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>документ, содержащий банковские реквизиты счета для возврата задатка;</w:t>
      </w:r>
    </w:p>
    <w:p w:rsidR="00FC6459" w:rsidRPr="005A2F34" w:rsidRDefault="00FC6459" w:rsidP="00FC6459">
      <w:pPr>
        <w:widowControl w:val="0"/>
        <w:numPr>
          <w:ilvl w:val="0"/>
          <w:numId w:val="1"/>
        </w:numPr>
        <w:tabs>
          <w:tab w:val="left" w:pos="1080"/>
        </w:tabs>
        <w:autoSpaceDE/>
        <w:ind w:firstLine="851"/>
        <w:jc w:val="left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>документы, подтверждающие внесение задатка;</w:t>
      </w:r>
    </w:p>
    <w:p w:rsidR="00FC6459" w:rsidRPr="005A2F34" w:rsidRDefault="00FC6459" w:rsidP="00FC6459">
      <w:pPr>
        <w:widowControl w:val="0"/>
        <w:numPr>
          <w:ilvl w:val="0"/>
          <w:numId w:val="1"/>
        </w:numPr>
        <w:tabs>
          <w:tab w:val="left" w:pos="1080"/>
        </w:tabs>
        <w:autoSpaceDE/>
        <w:ind w:firstLine="851"/>
        <w:jc w:val="left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>проект нестационарного торгового объекта, листы в котором должны быть прошиты и пронумерованы.</w:t>
      </w:r>
    </w:p>
    <w:p w:rsidR="00FC6459" w:rsidRPr="005A2F34" w:rsidRDefault="00FC6459" w:rsidP="00FC6459">
      <w:pPr>
        <w:widowControl w:val="0"/>
        <w:autoSpaceDE/>
        <w:ind w:firstLine="0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rFonts w:eastAsia="SimSun"/>
          <w:color w:val="000000" w:themeColor="text1"/>
          <w:kern w:val="2"/>
          <w:sz w:val="22"/>
          <w:szCs w:val="22"/>
          <w:u w:val="single"/>
          <w:lang w:bidi="hi-IN"/>
        </w:rPr>
        <w:t>Срок принятия решения об отказе в проведении аукциона: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 за 15 дней до даты проведения аукциона.</w:t>
      </w:r>
    </w:p>
    <w:p w:rsidR="00FC6459" w:rsidRPr="005A2F34" w:rsidRDefault="00FC6459" w:rsidP="00FC6459">
      <w:pPr>
        <w:autoSpaceDE/>
        <w:ind w:firstLine="720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rFonts w:eastAsia="SimSun"/>
          <w:color w:val="000000" w:themeColor="text1"/>
          <w:kern w:val="2"/>
          <w:sz w:val="22"/>
          <w:szCs w:val="22"/>
          <w:u w:val="single"/>
          <w:lang w:bidi="hi-IN"/>
        </w:rPr>
        <w:t>Банковские реквизиты счета для перечисления задатка для участия в аукционе:</w:t>
      </w:r>
    </w:p>
    <w:p w:rsidR="00FC6459" w:rsidRPr="005A2F34" w:rsidRDefault="00FC6459" w:rsidP="00FC6459">
      <w:pPr>
        <w:widowControl w:val="0"/>
        <w:autoSpaceDE/>
        <w:ind w:firstLine="0"/>
        <w:textAlignment w:val="baseline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color w:val="000000" w:themeColor="text1"/>
          <w:sz w:val="22"/>
          <w:szCs w:val="22"/>
        </w:rPr>
        <w:t>ИНН/КПП:7017131075/701701001</w:t>
      </w:r>
    </w:p>
    <w:p w:rsidR="00FC6459" w:rsidRPr="005A2F34" w:rsidRDefault="00FC6459" w:rsidP="00FC6459">
      <w:pPr>
        <w:widowControl w:val="0"/>
        <w:autoSpaceDE/>
        <w:ind w:firstLine="0"/>
        <w:textAlignment w:val="baseline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color w:val="000000" w:themeColor="text1"/>
          <w:sz w:val="22"/>
          <w:szCs w:val="22"/>
        </w:rPr>
        <w:t>634034, Томская обл., г. Томск, пр. Кирова, 11а</w:t>
      </w:r>
    </w:p>
    <w:p w:rsidR="00FC6459" w:rsidRPr="005A2F34" w:rsidRDefault="00FC6459" w:rsidP="00FC6459">
      <w:pPr>
        <w:widowControl w:val="0"/>
        <w:autoSpaceDE/>
        <w:ind w:firstLine="0"/>
        <w:textAlignment w:val="baseline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color w:val="000000" w:themeColor="text1"/>
          <w:sz w:val="22"/>
          <w:szCs w:val="22"/>
        </w:rPr>
        <w:t xml:space="preserve">Номер контактного телефона </w:t>
      </w:r>
      <w:r w:rsidRPr="005A2F34">
        <w:rPr>
          <w:bCs/>
          <w:color w:val="000000" w:themeColor="text1"/>
          <w:sz w:val="22"/>
          <w:szCs w:val="22"/>
        </w:rPr>
        <w:t xml:space="preserve">(3822) </w:t>
      </w:r>
      <w:r w:rsidRPr="005A2F34">
        <w:rPr>
          <w:color w:val="000000" w:themeColor="text1"/>
          <w:sz w:val="22"/>
          <w:szCs w:val="22"/>
        </w:rPr>
        <w:t>56-40-95, факс 56-43-22</w:t>
      </w:r>
    </w:p>
    <w:p w:rsidR="00FC6459" w:rsidRPr="005A2F34" w:rsidRDefault="00FC6459" w:rsidP="00FC6459">
      <w:pPr>
        <w:widowControl w:val="0"/>
        <w:autoSpaceDE/>
        <w:ind w:firstLine="0"/>
        <w:textAlignment w:val="baseline"/>
        <w:rPr>
          <w:rFonts w:eastAsia="SimSun"/>
          <w:color w:val="000000" w:themeColor="text1"/>
          <w:kern w:val="2"/>
          <w:sz w:val="22"/>
          <w:szCs w:val="22"/>
          <w:lang w:val="en-US" w:bidi="hi-IN"/>
        </w:rPr>
      </w:pPr>
      <w:proofErr w:type="gramStart"/>
      <w:r w:rsidRPr="005A2F34">
        <w:rPr>
          <w:color w:val="000000" w:themeColor="text1"/>
          <w:sz w:val="22"/>
          <w:szCs w:val="22"/>
          <w:lang w:val="en-US"/>
        </w:rPr>
        <w:t>e-mail</w:t>
      </w:r>
      <w:proofErr w:type="gramEnd"/>
      <w:r w:rsidRPr="005A2F34">
        <w:rPr>
          <w:color w:val="000000" w:themeColor="text1"/>
          <w:sz w:val="22"/>
          <w:szCs w:val="22"/>
          <w:lang w:val="en-US"/>
        </w:rPr>
        <w:t xml:space="preserve">: </w:t>
      </w:r>
      <w:hyperlink r:id="rId5" w:history="1">
        <w:r w:rsidRPr="005A2F34">
          <w:rPr>
            <w:rFonts w:eastAsia="SimSun"/>
            <w:color w:val="000000" w:themeColor="text1"/>
            <w:sz w:val="22"/>
            <w:szCs w:val="22"/>
            <w:lang w:val="en-US"/>
          </w:rPr>
          <w:t>mail@aks.admin.tomsk.ru</w:t>
        </w:r>
      </w:hyperlink>
      <w:r w:rsidRPr="005A2F34">
        <w:rPr>
          <w:color w:val="000000" w:themeColor="text1"/>
          <w:sz w:val="22"/>
          <w:szCs w:val="22"/>
          <w:lang w:val="en-US"/>
        </w:rPr>
        <w:t xml:space="preserve"> </w:t>
      </w:r>
    </w:p>
    <w:p w:rsidR="00FC6459" w:rsidRPr="005A2F34" w:rsidRDefault="00FC6459" w:rsidP="00FC6459">
      <w:pPr>
        <w:widowControl w:val="0"/>
        <w:autoSpaceDE/>
        <w:ind w:firstLine="0"/>
        <w:textAlignment w:val="baseline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color w:val="000000" w:themeColor="text1"/>
          <w:sz w:val="22"/>
          <w:szCs w:val="22"/>
        </w:rPr>
        <w:t>Банковские реквизиты:</w:t>
      </w:r>
    </w:p>
    <w:p w:rsidR="00FC6459" w:rsidRPr="005A2F34" w:rsidRDefault="00FC6459" w:rsidP="00FC6459">
      <w:pPr>
        <w:widowControl w:val="0"/>
        <w:autoSpaceDE/>
        <w:ind w:firstLine="0"/>
        <w:jc w:val="left"/>
        <w:textAlignment w:val="baseline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color w:val="000000" w:themeColor="text1"/>
          <w:sz w:val="22"/>
          <w:szCs w:val="22"/>
        </w:rPr>
        <w:t>УФК по Томской области (ДФ АТ, Администрация Кировского района Города Томска ЛС07АДМК05124)</w:t>
      </w:r>
    </w:p>
    <w:p w:rsidR="00FC6459" w:rsidRPr="005A2F34" w:rsidRDefault="00FC6459" w:rsidP="00FC6459">
      <w:pPr>
        <w:widowControl w:val="0"/>
        <w:autoSpaceDE/>
        <w:ind w:firstLine="0"/>
        <w:jc w:val="left"/>
        <w:textAlignment w:val="baseline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color w:val="000000" w:themeColor="text1"/>
          <w:sz w:val="22"/>
          <w:szCs w:val="22"/>
        </w:rPr>
        <w:lastRenderedPageBreak/>
        <w:t>Единый бюджетный счет: 40102810245370000058</w:t>
      </w:r>
    </w:p>
    <w:p w:rsidR="00FC6459" w:rsidRPr="005A2F34" w:rsidRDefault="00FC6459" w:rsidP="00FC6459">
      <w:pPr>
        <w:widowControl w:val="0"/>
        <w:autoSpaceDE/>
        <w:ind w:firstLine="0"/>
        <w:jc w:val="left"/>
        <w:textAlignment w:val="baseline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color w:val="000000" w:themeColor="text1"/>
          <w:sz w:val="22"/>
          <w:szCs w:val="22"/>
        </w:rPr>
        <w:t>Казначейский счет 03232643697010006500</w:t>
      </w:r>
    </w:p>
    <w:p w:rsidR="00FC6459" w:rsidRPr="005A2F34" w:rsidRDefault="00FC6459" w:rsidP="00FC6459">
      <w:pPr>
        <w:widowControl w:val="0"/>
        <w:autoSpaceDE/>
        <w:ind w:firstLine="0"/>
        <w:jc w:val="left"/>
        <w:textAlignment w:val="baseline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color w:val="000000" w:themeColor="text1"/>
          <w:sz w:val="22"/>
          <w:szCs w:val="22"/>
        </w:rPr>
        <w:t xml:space="preserve">Отделение Томск // УФК по Томской области, г. Томск </w:t>
      </w:r>
    </w:p>
    <w:p w:rsidR="00FC6459" w:rsidRPr="005A2F34" w:rsidRDefault="00FC6459" w:rsidP="00FC6459">
      <w:pPr>
        <w:widowControl w:val="0"/>
        <w:autoSpaceDE/>
        <w:ind w:firstLine="0"/>
        <w:jc w:val="left"/>
        <w:textAlignment w:val="baseline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color w:val="000000" w:themeColor="text1"/>
          <w:sz w:val="22"/>
          <w:szCs w:val="22"/>
        </w:rPr>
        <w:t>БИК 016902004</w:t>
      </w:r>
    </w:p>
    <w:p w:rsidR="00FC6459" w:rsidRPr="005A2F34" w:rsidRDefault="00FC6459" w:rsidP="00FC6459">
      <w:pPr>
        <w:widowControl w:val="0"/>
        <w:autoSpaceDE/>
        <w:ind w:firstLine="0"/>
        <w:jc w:val="left"/>
        <w:textAlignment w:val="baseline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color w:val="000000" w:themeColor="text1"/>
          <w:sz w:val="22"/>
          <w:szCs w:val="22"/>
        </w:rPr>
        <w:t>ОКТМО 69701000001</w:t>
      </w:r>
    </w:p>
    <w:p w:rsidR="00FC6459" w:rsidRPr="005A2F34" w:rsidRDefault="00FC6459" w:rsidP="00FC6459">
      <w:pPr>
        <w:tabs>
          <w:tab w:val="left" w:pos="720"/>
        </w:tabs>
        <w:autoSpaceDE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>Задаток должен поступить на счет не позднее 02.05.2022.</w:t>
      </w:r>
    </w:p>
    <w:p w:rsidR="00FC6459" w:rsidRPr="005A2F34" w:rsidRDefault="00FC6459" w:rsidP="00FC6459">
      <w:pPr>
        <w:tabs>
          <w:tab w:val="left" w:pos="720"/>
        </w:tabs>
        <w:autoSpaceDE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В назначение платежа указывается «задаток для участия в аукционе по </w:t>
      </w:r>
      <w:proofErr w:type="gramStart"/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>адресу….</w:t>
      </w:r>
      <w:proofErr w:type="gramEnd"/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>.»</w:t>
      </w:r>
    </w:p>
    <w:p w:rsidR="00FC6459" w:rsidRPr="005A2F34" w:rsidRDefault="00FC6459" w:rsidP="00FC6459">
      <w:pPr>
        <w:tabs>
          <w:tab w:val="left" w:pos="720"/>
        </w:tabs>
        <w:autoSpaceDE/>
        <w:ind w:firstLine="720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rFonts w:eastAsia="SimSun"/>
          <w:color w:val="000000" w:themeColor="text1"/>
          <w:kern w:val="2"/>
          <w:sz w:val="22"/>
          <w:szCs w:val="22"/>
          <w:u w:val="single"/>
          <w:lang w:bidi="hi-IN"/>
        </w:rPr>
        <w:t>Место, дата, время и порядок определения участников аукционов: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 определение участников аукциона состоится 03.03.2022 в 15:00 часов по адресу: г. Томск, пр. Кирова, 11а по результатам рассмотрения заявок и поступивших от претендентов документов, с учетом поступивших на счет организатора торгов задатков.</w:t>
      </w:r>
    </w:p>
    <w:p w:rsidR="00FC6459" w:rsidRPr="005A2F34" w:rsidRDefault="00FC6459" w:rsidP="00FC6459">
      <w:pPr>
        <w:tabs>
          <w:tab w:val="left" w:pos="720"/>
        </w:tabs>
        <w:autoSpaceDE/>
        <w:ind w:firstLine="720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rFonts w:eastAsia="SimSun"/>
          <w:color w:val="000000" w:themeColor="text1"/>
          <w:kern w:val="2"/>
          <w:sz w:val="22"/>
          <w:szCs w:val="22"/>
          <w:u w:val="single"/>
          <w:lang w:bidi="hi-IN"/>
        </w:rPr>
        <w:t>Срок заключения договора: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 в течение 20 календарных дней со дня подписания протокола о результатах аукциона, но не ранее чем через 3 календарных дня со дня размещения информации о результатах аукциона на официальном портале муниципального образования «Город Томск». В случае уклонения победителя аукциона от подписания протокола о результатах аукциона, от заключения договора о размещении нестационарного торгового объекта договор о размещении нестационарного торгового объекта заключается уполномоченным органом с участником аукциона, сделавшим предпоследнее предложение о наибольшей цене за право на заключение данного договора, в течение 20 календарных дней со дня истечения срока, установленного для заключения данного договора с победителем аукциона.</w:t>
      </w:r>
    </w:p>
    <w:p w:rsidR="00FC6459" w:rsidRPr="005A2F34" w:rsidRDefault="00FC6459" w:rsidP="00FC6459">
      <w:pPr>
        <w:widowControl w:val="0"/>
        <w:ind w:firstLine="742"/>
        <w:rPr>
          <w:color w:val="000000" w:themeColor="text1"/>
          <w:kern w:val="2"/>
          <w:sz w:val="22"/>
          <w:szCs w:val="22"/>
        </w:rPr>
      </w:pPr>
      <w:r w:rsidRPr="005A2F34">
        <w:rPr>
          <w:color w:val="000000" w:themeColor="text1"/>
          <w:kern w:val="2"/>
          <w:sz w:val="22"/>
          <w:szCs w:val="22"/>
        </w:rPr>
        <w:t>При отказе или уклонении победителя аукциона от заключения договора о размещении нестационарного торгового объекта данный договор заключается уполномоченным органом с участником аукциона, сделавшим предпоследнее предложение о наибольшей цене за право на заключение данного договора, по цене, предложенной победителем аукциона.</w:t>
      </w:r>
    </w:p>
    <w:p w:rsidR="00FC6459" w:rsidRPr="005A2F34" w:rsidRDefault="00FC6459" w:rsidP="00FC6459">
      <w:pPr>
        <w:tabs>
          <w:tab w:val="left" w:pos="720"/>
        </w:tabs>
        <w:autoSpaceDE/>
        <w:ind w:firstLine="720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rFonts w:eastAsia="SimSun"/>
          <w:color w:val="000000" w:themeColor="text1"/>
          <w:kern w:val="2"/>
          <w:sz w:val="22"/>
          <w:szCs w:val="22"/>
          <w:u w:val="single"/>
          <w:lang w:bidi="hi-IN"/>
        </w:rPr>
        <w:t>Порядок оплаты цены за право на заключение договора:</w:t>
      </w: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 сумма цены, размер которой определяется по результатам аукциона по продаже права на заключение договора, уплачивается владельцем объекта в полном объеме в течение 10 календарных дней со дня заключения договора. Подробная информация прописана в проекте договора.</w:t>
      </w:r>
    </w:p>
    <w:p w:rsidR="00FC6459" w:rsidRPr="005A2F34" w:rsidRDefault="00FC6459" w:rsidP="00FC6459">
      <w:pPr>
        <w:tabs>
          <w:tab w:val="left" w:pos="720"/>
        </w:tabs>
        <w:autoSpaceDE/>
        <w:ind w:firstLine="720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>Дополнительная информация:</w:t>
      </w:r>
    </w:p>
    <w:p w:rsidR="00FC6459" w:rsidRPr="005A2F34" w:rsidRDefault="00FC6459" w:rsidP="00FC6459">
      <w:pPr>
        <w:autoSpaceDE/>
        <w:ind w:firstLine="0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>аукцион (лот №1, лот №2, лот №3, лот №4, лот №5, лот №6) проводится в отношении территории фактически занятой объектом, на основании ранее заключенного договора.</w:t>
      </w:r>
    </w:p>
    <w:p w:rsidR="00FC6459" w:rsidRPr="005A2F34" w:rsidRDefault="00FC6459" w:rsidP="00FC6459">
      <w:pPr>
        <w:autoSpaceDE/>
        <w:ind w:firstLine="720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>Полная информация о проведении аукциона, а также проект договора о размещении нестационарного торгового объекта на сайте: http://www.admin.tomsk.ru/pgs/4qn.</w:t>
      </w:r>
    </w:p>
    <w:p w:rsidR="00FC6459" w:rsidRPr="005A2F34" w:rsidRDefault="00FC6459" w:rsidP="00FC6459">
      <w:pPr>
        <w:autoSpaceDE/>
        <w:ind w:firstLine="0"/>
        <w:jc w:val="left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Дополнительную информацию, а также справки по организации торгов и приему заявок можно получить по адресу: пр. Кирова, 11а, </w:t>
      </w:r>
      <w:proofErr w:type="spellStart"/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>каб</w:t>
      </w:r>
      <w:proofErr w:type="spellEnd"/>
      <w:r w:rsidRPr="005A2F34">
        <w:rPr>
          <w:rFonts w:eastAsia="SimSun"/>
          <w:color w:val="000000" w:themeColor="text1"/>
          <w:kern w:val="2"/>
          <w:sz w:val="22"/>
          <w:szCs w:val="22"/>
          <w:lang w:bidi="hi-IN"/>
        </w:rPr>
        <w:t>. 17, тел. 56-37-35.</w:t>
      </w:r>
    </w:p>
    <w:p w:rsidR="00FC6459" w:rsidRPr="005A2F34" w:rsidRDefault="00FC6459" w:rsidP="00FC6459">
      <w:pPr>
        <w:ind w:firstLine="0"/>
        <w:rPr>
          <w:color w:val="000000" w:themeColor="text1"/>
          <w:sz w:val="22"/>
          <w:szCs w:val="22"/>
        </w:rPr>
      </w:pPr>
    </w:p>
    <w:p w:rsidR="004477B2" w:rsidRDefault="004477B2">
      <w:bookmarkStart w:id="0" w:name="_GoBack"/>
      <w:bookmarkEnd w:id="0"/>
    </w:p>
    <w:sectPr w:rsidR="0044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74DEB"/>
    <w:multiLevelType w:val="multilevel"/>
    <w:tmpl w:val="F0DCE9D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49"/>
    <w:rsid w:val="004477B2"/>
    <w:rsid w:val="00F91749"/>
    <w:rsid w:val="00FC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1F276-9FE7-4752-A313-6DBDD32D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59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aks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Лямкина Наталья Андреевна</dc:creator>
  <cp:keywords/>
  <dc:description/>
  <cp:lastModifiedBy>Лямкина Наталья Андреевна</cp:lastModifiedBy>
  <cp:revision>2</cp:revision>
  <dcterms:created xsi:type="dcterms:W3CDTF">2022-04-08T02:46:00Z</dcterms:created>
  <dcterms:modified xsi:type="dcterms:W3CDTF">2022-04-08T02:47:00Z</dcterms:modified>
</cp:coreProperties>
</file>